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57FFA" w14:textId="0CF0CF59" w:rsidR="00307039" w:rsidRPr="00205453" w:rsidRDefault="00307039" w:rsidP="00307039">
      <w:pPr>
        <w:jc w:val="center"/>
        <w:rPr>
          <w:rFonts w:ascii="Arial Narrow" w:hAnsi="Arial Narrow" w:cstheme="minorHAnsi"/>
          <w:b/>
          <w:bCs/>
          <w:sz w:val="28"/>
          <w:szCs w:val="28"/>
        </w:rPr>
      </w:pPr>
      <w:r w:rsidRPr="00205453">
        <w:rPr>
          <w:rFonts w:ascii="Arial Narrow" w:hAnsi="Arial Narrow" w:cstheme="minorHAnsi"/>
          <w:b/>
          <w:bCs/>
          <w:sz w:val="28"/>
          <w:szCs w:val="28"/>
        </w:rPr>
        <w:t>OPIS ZAPLECZA ZAMAWIAJĄCEGO WRAZ Z WYPOSAŻENIEM</w:t>
      </w:r>
    </w:p>
    <w:p w14:paraId="034178EE" w14:textId="77777777" w:rsidR="00CF5016" w:rsidRPr="00CF5016" w:rsidRDefault="00CF5016" w:rsidP="00CF5016">
      <w:pPr>
        <w:keepNext/>
        <w:suppressAutoHyphens/>
        <w:spacing w:before="240" w:after="60" w:line="276" w:lineRule="auto"/>
        <w:jc w:val="both"/>
        <w:outlineLvl w:val="0"/>
        <w:rPr>
          <w:rFonts w:ascii="Arial" w:eastAsia="Times New Roman" w:hAnsi="Arial" w:cs="Arial"/>
          <w:b/>
          <w:bCs/>
          <w:kern w:val="32"/>
          <w:sz w:val="20"/>
          <w:szCs w:val="20"/>
          <w:lang w:eastAsia="zh-CN" w:bidi="hi-IN"/>
        </w:rPr>
      </w:pPr>
      <w:bookmarkStart w:id="0" w:name="_Hlk58320401"/>
    </w:p>
    <w:p w14:paraId="24C0007D" w14:textId="28814BB0" w:rsidR="00CF5016" w:rsidRPr="00CF5016" w:rsidRDefault="00CF5016" w:rsidP="00CF5016">
      <w:pPr>
        <w:keepNext/>
        <w:suppressAutoHyphens/>
        <w:spacing w:before="240" w:after="60" w:line="276" w:lineRule="auto"/>
        <w:jc w:val="both"/>
        <w:outlineLvl w:val="0"/>
        <w:rPr>
          <w:rFonts w:ascii="Arial" w:eastAsia="Times New Roman" w:hAnsi="Arial" w:cs="Arial"/>
          <w:b/>
          <w:bCs/>
          <w:kern w:val="32"/>
          <w:sz w:val="20"/>
          <w:szCs w:val="20"/>
          <w:lang w:val="x-none" w:eastAsia="zh-CN" w:bidi="hi-IN"/>
        </w:rPr>
      </w:pPr>
      <w:r w:rsidRPr="00CF5016">
        <w:rPr>
          <w:rFonts w:ascii="Arial" w:eastAsia="Times New Roman" w:hAnsi="Arial" w:cs="Arial"/>
          <w:b/>
          <w:bCs/>
          <w:kern w:val="32"/>
          <w:sz w:val="20"/>
          <w:szCs w:val="20"/>
          <w:lang w:val="x-none" w:eastAsia="zh-CN" w:bidi="hi-IN"/>
        </w:rPr>
        <w:t>Nazwa Projektu:</w:t>
      </w:r>
    </w:p>
    <w:bookmarkEnd w:id="0"/>
    <w:p w14:paraId="28FB6B1F" w14:textId="59BBB1D3" w:rsidR="00307039" w:rsidRDefault="00CF5016" w:rsidP="00CF5016">
      <w:pPr>
        <w:suppressAutoHyphens/>
        <w:spacing w:after="120" w:line="276" w:lineRule="auto"/>
        <w:jc w:val="both"/>
        <w:rPr>
          <w:rFonts w:ascii="Arial" w:eastAsia="SimSun" w:hAnsi="Arial" w:cs="Arial"/>
          <w:kern w:val="2"/>
          <w:sz w:val="20"/>
          <w:szCs w:val="20"/>
          <w:lang w:eastAsia="zh-CN" w:bidi="hi-IN"/>
        </w:rPr>
      </w:pPr>
      <w:r w:rsidRPr="00CF5016">
        <w:rPr>
          <w:rFonts w:ascii="Arial" w:eastAsia="SimSun" w:hAnsi="Arial" w:cs="Arial"/>
          <w:bCs/>
          <w:kern w:val="2"/>
          <w:sz w:val="20"/>
          <w:szCs w:val="20"/>
          <w:lang w:eastAsia="zh-CN" w:bidi="hi-IN"/>
        </w:rPr>
        <w:t>Wykonanie robót budowlanych dla inwestycji polegającej na przebudowie budynku wraz z remontem oraz wbudowaniem dźwigu osobowego w budynku szkoły przy ul. Dolna Brama 8 w Gdańsku</w:t>
      </w:r>
      <w:r w:rsidRPr="00CF5016">
        <w:rPr>
          <w:rFonts w:ascii="Arial" w:eastAsia="SimSun" w:hAnsi="Arial" w:cs="Arial"/>
          <w:kern w:val="2"/>
          <w:sz w:val="20"/>
          <w:szCs w:val="20"/>
          <w:lang w:eastAsia="zh-CN" w:bidi="hi-IN"/>
        </w:rPr>
        <w:t>.</w:t>
      </w:r>
    </w:p>
    <w:p w14:paraId="10A1C14C" w14:textId="77777777" w:rsidR="00CF5016" w:rsidRPr="00CF5016" w:rsidRDefault="00CF5016" w:rsidP="00CF5016">
      <w:pPr>
        <w:suppressAutoHyphens/>
        <w:spacing w:after="120" w:line="276" w:lineRule="auto"/>
        <w:jc w:val="both"/>
        <w:rPr>
          <w:rFonts w:ascii="Arial" w:eastAsia="Times New Roman" w:hAnsi="Arial" w:cs="Arial"/>
          <w:sz w:val="20"/>
          <w:szCs w:val="20"/>
          <w:lang w:eastAsia="ar-SA"/>
        </w:rPr>
      </w:pPr>
    </w:p>
    <w:p w14:paraId="50493ACF" w14:textId="3D4CC364" w:rsidR="00307039" w:rsidRPr="005B6415" w:rsidRDefault="00307039" w:rsidP="00307039">
      <w:pPr>
        <w:pStyle w:val="Akapitzlist"/>
        <w:numPr>
          <w:ilvl w:val="0"/>
          <w:numId w:val="1"/>
        </w:numPr>
        <w:jc w:val="both"/>
        <w:rPr>
          <w:rFonts w:ascii="Arial" w:hAnsi="Arial" w:cs="Arial"/>
          <w:sz w:val="20"/>
          <w:szCs w:val="20"/>
        </w:rPr>
      </w:pPr>
      <w:r w:rsidRPr="005B6415">
        <w:rPr>
          <w:rFonts w:ascii="Arial" w:hAnsi="Arial" w:cs="Arial"/>
          <w:sz w:val="20"/>
          <w:szCs w:val="20"/>
        </w:rPr>
        <w:t>Zaplecze budowy do wyłącznego użycia przez Zamawiającego</w:t>
      </w:r>
      <w:r w:rsidR="000F53B7">
        <w:rPr>
          <w:rFonts w:ascii="Arial" w:hAnsi="Arial" w:cs="Arial"/>
          <w:sz w:val="20"/>
          <w:szCs w:val="20"/>
        </w:rPr>
        <w:t>, Inżyniera Projektu</w:t>
      </w:r>
      <w:r w:rsidRPr="005B6415">
        <w:rPr>
          <w:rFonts w:ascii="Arial" w:hAnsi="Arial" w:cs="Arial"/>
          <w:sz w:val="20"/>
          <w:szCs w:val="20"/>
        </w:rPr>
        <w:t xml:space="preserve"> oraz osób wskazanych przez Zamawiającego powinno się składać z:</w:t>
      </w:r>
    </w:p>
    <w:p w14:paraId="2461FA08" w14:textId="244A9D9A" w:rsidR="00307039" w:rsidRPr="005B6415" w:rsidRDefault="00307039" w:rsidP="00307039">
      <w:pPr>
        <w:pStyle w:val="Akapitzlist"/>
        <w:numPr>
          <w:ilvl w:val="0"/>
          <w:numId w:val="2"/>
        </w:numPr>
        <w:jc w:val="both"/>
        <w:rPr>
          <w:rFonts w:ascii="Arial" w:hAnsi="Arial" w:cs="Arial"/>
          <w:sz w:val="20"/>
          <w:szCs w:val="20"/>
        </w:rPr>
      </w:pPr>
      <w:r w:rsidRPr="005B6415">
        <w:rPr>
          <w:rFonts w:ascii="Arial" w:hAnsi="Arial" w:cs="Arial"/>
          <w:sz w:val="20"/>
          <w:szCs w:val="20"/>
        </w:rPr>
        <w:t>sali dla inspektorów,</w:t>
      </w:r>
    </w:p>
    <w:p w14:paraId="3F6A5921" w14:textId="0267A6BC" w:rsidR="00307039" w:rsidRPr="005B6415" w:rsidRDefault="007521D4" w:rsidP="00307039">
      <w:pPr>
        <w:pStyle w:val="Akapitzlist"/>
        <w:numPr>
          <w:ilvl w:val="0"/>
          <w:numId w:val="2"/>
        </w:numPr>
        <w:jc w:val="both"/>
        <w:rPr>
          <w:rFonts w:ascii="Arial" w:hAnsi="Arial" w:cs="Arial"/>
          <w:sz w:val="20"/>
          <w:szCs w:val="20"/>
        </w:rPr>
      </w:pPr>
      <w:r w:rsidRPr="005B6415">
        <w:rPr>
          <w:rFonts w:ascii="Arial" w:hAnsi="Arial" w:cs="Arial"/>
          <w:sz w:val="20"/>
          <w:szCs w:val="20"/>
        </w:rPr>
        <w:t>aneks</w:t>
      </w:r>
      <w:r w:rsidR="002827F3" w:rsidRPr="005B6415">
        <w:rPr>
          <w:rFonts w:ascii="Arial" w:hAnsi="Arial" w:cs="Arial"/>
          <w:sz w:val="20"/>
          <w:szCs w:val="20"/>
        </w:rPr>
        <w:t>u</w:t>
      </w:r>
      <w:r w:rsidRPr="005B6415">
        <w:rPr>
          <w:rFonts w:ascii="Arial" w:hAnsi="Arial" w:cs="Arial"/>
          <w:sz w:val="20"/>
          <w:szCs w:val="20"/>
        </w:rPr>
        <w:t xml:space="preserve"> kuchenn</w:t>
      </w:r>
      <w:r w:rsidR="002827F3" w:rsidRPr="005B6415">
        <w:rPr>
          <w:rFonts w:ascii="Arial" w:hAnsi="Arial" w:cs="Arial"/>
          <w:sz w:val="20"/>
          <w:szCs w:val="20"/>
        </w:rPr>
        <w:t>ego</w:t>
      </w:r>
      <w:r w:rsidR="00611B37" w:rsidRPr="005B6415">
        <w:rPr>
          <w:rFonts w:ascii="Arial" w:hAnsi="Arial" w:cs="Arial"/>
          <w:sz w:val="20"/>
          <w:szCs w:val="20"/>
        </w:rPr>
        <w:t>,</w:t>
      </w:r>
    </w:p>
    <w:p w14:paraId="6DEA1224" w14:textId="2B00A180" w:rsidR="00307039" w:rsidRPr="005B6415" w:rsidRDefault="00307039" w:rsidP="00307039">
      <w:pPr>
        <w:pStyle w:val="Akapitzlist"/>
        <w:numPr>
          <w:ilvl w:val="0"/>
          <w:numId w:val="2"/>
        </w:numPr>
        <w:jc w:val="both"/>
        <w:rPr>
          <w:rFonts w:ascii="Arial" w:hAnsi="Arial" w:cs="Arial"/>
          <w:sz w:val="20"/>
          <w:szCs w:val="20"/>
        </w:rPr>
      </w:pPr>
      <w:r w:rsidRPr="005B6415">
        <w:rPr>
          <w:rFonts w:ascii="Arial" w:hAnsi="Arial" w:cs="Arial"/>
          <w:sz w:val="20"/>
          <w:szCs w:val="20"/>
        </w:rPr>
        <w:t>pomieszczenia higieniczno-sanitarnego (oddzielnie łazienka dla kobiet i mężczyzn)</w:t>
      </w:r>
      <w:r w:rsidR="00611B37" w:rsidRPr="005B6415">
        <w:rPr>
          <w:rFonts w:ascii="Arial" w:hAnsi="Arial" w:cs="Arial"/>
          <w:sz w:val="20"/>
          <w:szCs w:val="20"/>
        </w:rPr>
        <w:t>.</w:t>
      </w:r>
    </w:p>
    <w:p w14:paraId="3127C4E8" w14:textId="77777777" w:rsidR="00307039" w:rsidRPr="005B6415" w:rsidRDefault="00307039" w:rsidP="00307039">
      <w:pPr>
        <w:ind w:firstLine="708"/>
        <w:jc w:val="both"/>
        <w:rPr>
          <w:rFonts w:ascii="Arial" w:hAnsi="Arial" w:cs="Arial"/>
          <w:sz w:val="20"/>
          <w:szCs w:val="20"/>
        </w:rPr>
      </w:pPr>
      <w:r w:rsidRPr="005B6415">
        <w:rPr>
          <w:rFonts w:ascii="Arial" w:hAnsi="Arial" w:cs="Arial"/>
          <w:sz w:val="20"/>
          <w:szCs w:val="20"/>
        </w:rPr>
        <w:t>Powyższe pomieszczenia powinny posiadać wspólny korytarz.</w:t>
      </w:r>
    </w:p>
    <w:p w14:paraId="5DB9D7BD" w14:textId="77777777" w:rsidR="00307039" w:rsidRPr="005B6415" w:rsidRDefault="00307039" w:rsidP="00307039">
      <w:pPr>
        <w:ind w:firstLine="708"/>
        <w:jc w:val="both"/>
        <w:rPr>
          <w:rFonts w:ascii="Arial" w:hAnsi="Arial" w:cs="Arial"/>
          <w:sz w:val="20"/>
          <w:szCs w:val="20"/>
        </w:rPr>
      </w:pPr>
      <w:r w:rsidRPr="005B6415">
        <w:rPr>
          <w:rFonts w:ascii="Arial" w:hAnsi="Arial" w:cs="Arial"/>
          <w:sz w:val="20"/>
          <w:szCs w:val="20"/>
        </w:rPr>
        <w:t xml:space="preserve">Ponadto należy zapewnić dla zaplecza Zamawiającego min. 5 miejsc parkingowych. </w:t>
      </w:r>
    </w:p>
    <w:p w14:paraId="3D96573C" w14:textId="1AFA837A" w:rsidR="00307039" w:rsidRPr="005B6415" w:rsidRDefault="00307039" w:rsidP="00307039">
      <w:pPr>
        <w:pStyle w:val="Akapitzlist"/>
        <w:numPr>
          <w:ilvl w:val="0"/>
          <w:numId w:val="1"/>
        </w:numPr>
        <w:spacing w:after="0"/>
        <w:jc w:val="both"/>
        <w:rPr>
          <w:rFonts w:ascii="Arial" w:hAnsi="Arial" w:cs="Arial"/>
          <w:sz w:val="20"/>
          <w:szCs w:val="20"/>
        </w:rPr>
      </w:pPr>
      <w:r w:rsidRPr="005B6415">
        <w:rPr>
          <w:rFonts w:ascii="Arial" w:hAnsi="Arial" w:cs="Arial"/>
          <w:sz w:val="20"/>
          <w:szCs w:val="20"/>
        </w:rPr>
        <w:t>Lokalizację zaplecza budowy dla Zamawiającego należy prze</w:t>
      </w:r>
      <w:r w:rsidR="008476CF">
        <w:rPr>
          <w:rFonts w:ascii="Arial" w:hAnsi="Arial" w:cs="Arial"/>
          <w:sz w:val="20"/>
          <w:szCs w:val="20"/>
        </w:rPr>
        <w:t>widzieć na Terenie budowy lub w </w:t>
      </w:r>
      <w:bookmarkStart w:id="1" w:name="_GoBack"/>
      <w:bookmarkEnd w:id="1"/>
      <w:r w:rsidRPr="005B6415">
        <w:rPr>
          <w:rFonts w:ascii="Arial" w:hAnsi="Arial" w:cs="Arial"/>
          <w:sz w:val="20"/>
          <w:szCs w:val="20"/>
        </w:rPr>
        <w:t xml:space="preserve">najbliższym sąsiedztwie Terenu budowy. </w:t>
      </w:r>
      <w:r w:rsidR="00611B37" w:rsidRPr="005B6415">
        <w:rPr>
          <w:rFonts w:ascii="Arial" w:hAnsi="Arial" w:cs="Arial"/>
          <w:sz w:val="20"/>
          <w:szCs w:val="20"/>
        </w:rPr>
        <w:t xml:space="preserve">Zamawiający dopuszcza zaaranżowanie zaplecza w istniejącym budynku. </w:t>
      </w:r>
      <w:r w:rsidRPr="005B6415">
        <w:rPr>
          <w:rFonts w:ascii="Arial" w:hAnsi="Arial" w:cs="Arial"/>
          <w:sz w:val="20"/>
          <w:szCs w:val="20"/>
        </w:rPr>
        <w:t>Wszelkie roboty konieczne do zapewnienia prawidłowego dostępu do biur dla pieszych i pojazdów leżą po stronie Wykonawcy. Po zakończeniu budowy, Wykonawca zlikwiduje zaplecze i przywróci obszar do stanu pierwotnego.</w:t>
      </w:r>
    </w:p>
    <w:p w14:paraId="52FD7390" w14:textId="77777777" w:rsidR="00307039" w:rsidRPr="005B6415" w:rsidRDefault="00307039" w:rsidP="00307039">
      <w:pPr>
        <w:pStyle w:val="Akapitzlist"/>
        <w:spacing w:after="0"/>
        <w:jc w:val="both"/>
        <w:rPr>
          <w:rFonts w:ascii="Arial" w:hAnsi="Arial" w:cs="Arial"/>
          <w:sz w:val="20"/>
          <w:szCs w:val="20"/>
        </w:rPr>
      </w:pPr>
    </w:p>
    <w:p w14:paraId="65BC54DC" w14:textId="77777777" w:rsidR="00307039" w:rsidRPr="005B6415" w:rsidRDefault="00307039" w:rsidP="00307039">
      <w:pPr>
        <w:pStyle w:val="Akapitzlist"/>
        <w:numPr>
          <w:ilvl w:val="0"/>
          <w:numId w:val="1"/>
        </w:numPr>
        <w:spacing w:before="240"/>
        <w:jc w:val="both"/>
        <w:rPr>
          <w:rFonts w:ascii="Arial" w:hAnsi="Arial" w:cs="Arial"/>
          <w:sz w:val="20"/>
          <w:szCs w:val="20"/>
        </w:rPr>
      </w:pPr>
      <w:r w:rsidRPr="005B6415">
        <w:rPr>
          <w:rFonts w:ascii="Arial" w:hAnsi="Arial" w:cs="Arial"/>
          <w:sz w:val="20"/>
          <w:szCs w:val="20"/>
        </w:rPr>
        <w:t xml:space="preserve">Rzut ogólny konstrukcji wraz z wszelkimi koniecznymi rysunkami, obliczeniami i informacjami szczegółowymi odnośnie proponowanych rozwiązań dla zaplecza należy przedstawić Zamawiającemu do akceptacji w terminie </w:t>
      </w:r>
      <w:r w:rsidRPr="005B6415">
        <w:rPr>
          <w:rFonts w:ascii="Arial" w:hAnsi="Arial" w:cs="Arial"/>
          <w:b/>
          <w:bCs/>
          <w:sz w:val="20"/>
          <w:szCs w:val="20"/>
        </w:rPr>
        <w:t>do 14 dni kalendarzowych od podpisania Umowy</w:t>
      </w:r>
      <w:r w:rsidRPr="005B6415">
        <w:rPr>
          <w:rFonts w:ascii="Arial" w:hAnsi="Arial" w:cs="Arial"/>
          <w:sz w:val="20"/>
          <w:szCs w:val="20"/>
        </w:rPr>
        <w:t>. Przed wykonaniem zaplecza Wykonawca musi uzyskać akceptację zaproponowanych przez siebie rozwiązań dotyczących zagospodarowania, wyposażenia i umeblowania. Wykonawca zostaje zobowiązany do wprowadzenia niezbędnych poprawek zgodnie z życzeniem Zamawiającego.</w:t>
      </w:r>
    </w:p>
    <w:p w14:paraId="64348C45" w14:textId="77777777" w:rsidR="00307039" w:rsidRPr="005B6415" w:rsidRDefault="00307039" w:rsidP="00307039">
      <w:pPr>
        <w:pStyle w:val="Akapitzlist"/>
        <w:spacing w:before="240"/>
        <w:jc w:val="both"/>
        <w:rPr>
          <w:rFonts w:ascii="Arial" w:hAnsi="Arial" w:cs="Arial"/>
          <w:sz w:val="20"/>
          <w:szCs w:val="20"/>
        </w:rPr>
      </w:pPr>
    </w:p>
    <w:p w14:paraId="3C4C1159" w14:textId="7CC6AA42" w:rsidR="00307039" w:rsidRPr="005B6415" w:rsidRDefault="00307039" w:rsidP="00307039">
      <w:pPr>
        <w:pStyle w:val="Akapitzlist"/>
        <w:spacing w:before="240"/>
        <w:jc w:val="both"/>
        <w:rPr>
          <w:rFonts w:ascii="Arial" w:hAnsi="Arial" w:cs="Arial"/>
          <w:sz w:val="20"/>
          <w:szCs w:val="20"/>
        </w:rPr>
      </w:pPr>
      <w:r w:rsidRPr="005B6415">
        <w:rPr>
          <w:rFonts w:ascii="Arial" w:hAnsi="Arial" w:cs="Arial"/>
          <w:sz w:val="20"/>
          <w:szCs w:val="20"/>
        </w:rPr>
        <w:t xml:space="preserve">O ile Zamawiający nie określi inaczej, </w:t>
      </w:r>
      <w:r w:rsidRPr="005B6415">
        <w:rPr>
          <w:rFonts w:ascii="Arial" w:hAnsi="Arial" w:cs="Arial"/>
          <w:b/>
          <w:bCs/>
          <w:sz w:val="20"/>
          <w:szCs w:val="20"/>
        </w:rPr>
        <w:t>w terminie 14 dni</w:t>
      </w:r>
      <w:r w:rsidR="00912EBE">
        <w:rPr>
          <w:rFonts w:ascii="Arial" w:hAnsi="Arial" w:cs="Arial"/>
          <w:b/>
          <w:bCs/>
          <w:sz w:val="20"/>
          <w:szCs w:val="20"/>
        </w:rPr>
        <w:t xml:space="preserve"> </w:t>
      </w:r>
      <w:r w:rsidR="00912EBE" w:rsidRPr="005B6415">
        <w:rPr>
          <w:rFonts w:ascii="Arial" w:hAnsi="Arial" w:cs="Arial"/>
          <w:b/>
          <w:bCs/>
          <w:sz w:val="20"/>
          <w:szCs w:val="20"/>
        </w:rPr>
        <w:t>kalendarzowych</w:t>
      </w:r>
      <w:r w:rsidRPr="005B6415">
        <w:rPr>
          <w:rFonts w:ascii="Arial" w:hAnsi="Arial" w:cs="Arial"/>
          <w:b/>
          <w:bCs/>
          <w:sz w:val="20"/>
          <w:szCs w:val="20"/>
        </w:rPr>
        <w:t xml:space="preserve"> od akceptacji</w:t>
      </w:r>
      <w:r w:rsidR="00912EBE">
        <w:rPr>
          <w:rFonts w:ascii="Arial" w:hAnsi="Arial" w:cs="Arial"/>
          <w:b/>
          <w:bCs/>
          <w:sz w:val="20"/>
          <w:szCs w:val="20"/>
        </w:rPr>
        <w:t xml:space="preserve"> </w:t>
      </w:r>
      <w:r w:rsidRPr="005B6415">
        <w:rPr>
          <w:rFonts w:ascii="Arial" w:hAnsi="Arial" w:cs="Arial"/>
          <w:b/>
          <w:bCs/>
          <w:sz w:val="20"/>
          <w:szCs w:val="20"/>
        </w:rPr>
        <w:t xml:space="preserve"> Zamawiającego</w:t>
      </w:r>
      <w:r w:rsidRPr="005B6415">
        <w:rPr>
          <w:rFonts w:ascii="Arial" w:hAnsi="Arial" w:cs="Arial"/>
          <w:sz w:val="20"/>
          <w:szCs w:val="20"/>
        </w:rPr>
        <w:t xml:space="preserve"> Wykonawca zapewni zaplecze i całość jego wyposażenia umożliwiający Zamawiającemu pracę w biurach. W innym przypadku Wykonawca zapewni biura tymczasowe wraz z wyposażeniem jakiego wymagać będzie na daną chwilę Zamawiający.</w:t>
      </w:r>
    </w:p>
    <w:p w14:paraId="0431475A" w14:textId="77777777" w:rsidR="00307039" w:rsidRPr="005B6415" w:rsidRDefault="00307039" w:rsidP="00307039">
      <w:pPr>
        <w:pStyle w:val="Akapitzlist"/>
        <w:spacing w:before="240"/>
        <w:jc w:val="both"/>
        <w:rPr>
          <w:rFonts w:ascii="Arial" w:hAnsi="Arial" w:cs="Arial"/>
          <w:sz w:val="20"/>
          <w:szCs w:val="20"/>
        </w:rPr>
      </w:pPr>
    </w:p>
    <w:p w14:paraId="209BB815" w14:textId="77777777" w:rsidR="00307039" w:rsidRPr="005B6415" w:rsidRDefault="00307039" w:rsidP="00307039">
      <w:pPr>
        <w:pStyle w:val="Akapitzlist"/>
        <w:numPr>
          <w:ilvl w:val="0"/>
          <w:numId w:val="1"/>
        </w:numPr>
        <w:spacing w:before="240"/>
        <w:jc w:val="both"/>
        <w:rPr>
          <w:rFonts w:ascii="Arial" w:hAnsi="Arial" w:cs="Arial"/>
          <w:sz w:val="20"/>
          <w:szCs w:val="20"/>
        </w:rPr>
      </w:pPr>
      <w:r w:rsidRPr="005B6415">
        <w:rPr>
          <w:rFonts w:ascii="Arial" w:hAnsi="Arial" w:cs="Arial"/>
          <w:sz w:val="20"/>
          <w:szCs w:val="20"/>
        </w:rPr>
        <w:t>Okna zaplecza Zamawiającego powinny zostać wyposażone w otwory wentylacyjne, ramy okienne w żaluzje, od zewnątrz w zabezpieczenia antywłamaniowe. Wszystkie drzwi (zewnętrzne/wewnętrzne) powinny posiadać bezpieczne zamki – personelowi Zamawiającego zajmującemu pomieszczenia Wykonawca dostarczy po trzy komplety kluczy dla każdych zamykanych drzwi. Przed wejściem do biura należy umieścić stalową wycieraczkę, tuż za wejściem głównym ustawić dwa wieszaki wolnostojące na ubrania.</w:t>
      </w:r>
    </w:p>
    <w:p w14:paraId="273A7B68" w14:textId="77777777" w:rsidR="00307039" w:rsidRPr="005B6415" w:rsidRDefault="00307039" w:rsidP="00307039">
      <w:pPr>
        <w:pStyle w:val="Akapitzlist"/>
        <w:spacing w:before="240"/>
        <w:jc w:val="both"/>
        <w:rPr>
          <w:rFonts w:ascii="Arial" w:hAnsi="Arial" w:cs="Arial"/>
          <w:sz w:val="20"/>
          <w:szCs w:val="20"/>
        </w:rPr>
      </w:pPr>
    </w:p>
    <w:p w14:paraId="5C7B5385" w14:textId="3E48B94C" w:rsidR="00307039" w:rsidRPr="005B6415" w:rsidRDefault="00307039" w:rsidP="00307039">
      <w:pPr>
        <w:pStyle w:val="Akapitzlist"/>
        <w:spacing w:before="240"/>
        <w:jc w:val="both"/>
        <w:rPr>
          <w:rFonts w:ascii="Arial" w:hAnsi="Arial" w:cs="Arial"/>
          <w:sz w:val="20"/>
          <w:szCs w:val="20"/>
        </w:rPr>
      </w:pPr>
      <w:r w:rsidRPr="005B6415">
        <w:rPr>
          <w:rFonts w:ascii="Arial" w:hAnsi="Arial" w:cs="Arial"/>
          <w:sz w:val="20"/>
          <w:szCs w:val="20"/>
        </w:rPr>
        <w:t xml:space="preserve">Umeblowanie, urządzenia i wyposażenie zaplecza Zamawiającego, jak również sprzęt oraz dostarczone towary nie mogą nosić wyraźnych śladów zniszczenia i zużycia. Ponadto Wykonawca zapewni, </w:t>
      </w:r>
      <w:r w:rsidR="00205453" w:rsidRPr="005B6415">
        <w:rPr>
          <w:rFonts w:ascii="Arial" w:hAnsi="Arial" w:cs="Arial"/>
          <w:sz w:val="20"/>
          <w:szCs w:val="20"/>
        </w:rPr>
        <w:t xml:space="preserve">że </w:t>
      </w:r>
      <w:r w:rsidRPr="005B6415">
        <w:rPr>
          <w:rFonts w:ascii="Arial" w:hAnsi="Arial" w:cs="Arial"/>
          <w:sz w:val="20"/>
          <w:szCs w:val="20"/>
        </w:rPr>
        <w:t xml:space="preserve">będzie prowadził, serwisował i sprzątał wszelkie obiekty/elementy zaplecza. Sprzęt dostarczony do użytku Zamawiającego należy </w:t>
      </w:r>
      <w:r w:rsidR="001A0431" w:rsidRPr="005B6415">
        <w:rPr>
          <w:rFonts w:ascii="Arial" w:hAnsi="Arial" w:cs="Arial"/>
          <w:sz w:val="20"/>
          <w:szCs w:val="20"/>
        </w:rPr>
        <w:t>uruchomić oraz skonfigurować ze sprzętem Zam</w:t>
      </w:r>
      <w:r w:rsidR="00096C4F" w:rsidRPr="005B6415">
        <w:rPr>
          <w:rFonts w:ascii="Arial" w:hAnsi="Arial" w:cs="Arial"/>
          <w:sz w:val="20"/>
          <w:szCs w:val="20"/>
        </w:rPr>
        <w:t>awiająceg</w:t>
      </w:r>
      <w:r w:rsidR="002E3035" w:rsidRPr="005B6415">
        <w:rPr>
          <w:rFonts w:ascii="Arial" w:hAnsi="Arial" w:cs="Arial"/>
          <w:sz w:val="20"/>
          <w:szCs w:val="20"/>
        </w:rPr>
        <w:t>o, a następnie</w:t>
      </w:r>
      <w:r w:rsidR="00096C4F" w:rsidRPr="005B6415">
        <w:rPr>
          <w:rFonts w:ascii="Arial" w:hAnsi="Arial" w:cs="Arial"/>
          <w:sz w:val="20"/>
          <w:szCs w:val="20"/>
        </w:rPr>
        <w:t xml:space="preserve"> </w:t>
      </w:r>
      <w:r w:rsidRPr="005B6415">
        <w:rPr>
          <w:rFonts w:ascii="Arial" w:hAnsi="Arial" w:cs="Arial"/>
          <w:sz w:val="20"/>
          <w:szCs w:val="20"/>
        </w:rPr>
        <w:t>utrzymywać w warunkach czystości i gotowości do pracy, ze wszystkimi elementami koniecznymi do jego działania (instalacje, koszty utrzymania</w:t>
      </w:r>
      <w:r w:rsidR="005E694D" w:rsidRPr="005B6415">
        <w:rPr>
          <w:rFonts w:ascii="Arial" w:hAnsi="Arial" w:cs="Arial"/>
          <w:sz w:val="20"/>
          <w:szCs w:val="20"/>
        </w:rPr>
        <w:t>, bieżące utrzymanie, serwis</w:t>
      </w:r>
      <w:r w:rsidRPr="005B6415">
        <w:rPr>
          <w:rFonts w:ascii="Arial" w:hAnsi="Arial" w:cs="Arial"/>
          <w:sz w:val="20"/>
          <w:szCs w:val="20"/>
        </w:rPr>
        <w:t xml:space="preserve"> itp.). Zaplecze Zamawiającego należy utrzymywać w warunkach czystości</w:t>
      </w:r>
      <w:r w:rsidR="000F53B7">
        <w:rPr>
          <w:rFonts w:ascii="Arial" w:hAnsi="Arial" w:cs="Arial"/>
          <w:sz w:val="20"/>
          <w:szCs w:val="20"/>
        </w:rPr>
        <w:t xml:space="preserve"> i</w:t>
      </w:r>
      <w:r w:rsidRPr="005B6415">
        <w:rPr>
          <w:rFonts w:ascii="Arial" w:hAnsi="Arial" w:cs="Arial"/>
          <w:sz w:val="20"/>
          <w:szCs w:val="20"/>
        </w:rPr>
        <w:t xml:space="preserve"> bezpieczeństwa.</w:t>
      </w:r>
    </w:p>
    <w:p w14:paraId="6BDA6B47" w14:textId="77777777" w:rsidR="00307039" w:rsidRPr="005B6415" w:rsidRDefault="00307039" w:rsidP="00307039">
      <w:pPr>
        <w:pStyle w:val="Akapitzlist"/>
        <w:spacing w:before="240"/>
        <w:jc w:val="both"/>
        <w:rPr>
          <w:rFonts w:ascii="Arial" w:hAnsi="Arial" w:cs="Arial"/>
          <w:sz w:val="20"/>
          <w:szCs w:val="20"/>
        </w:rPr>
      </w:pPr>
    </w:p>
    <w:p w14:paraId="5FF93E2D" w14:textId="77777777" w:rsidR="00307039" w:rsidRPr="005B6415" w:rsidRDefault="00307039" w:rsidP="00307039">
      <w:pPr>
        <w:pStyle w:val="Akapitzlist"/>
        <w:spacing w:before="240"/>
        <w:jc w:val="both"/>
        <w:rPr>
          <w:rFonts w:ascii="Arial" w:hAnsi="Arial" w:cs="Arial"/>
          <w:sz w:val="20"/>
          <w:szCs w:val="20"/>
        </w:rPr>
      </w:pPr>
      <w:r w:rsidRPr="005B6415">
        <w:rPr>
          <w:rFonts w:ascii="Arial" w:hAnsi="Arial" w:cs="Arial"/>
          <w:sz w:val="20"/>
          <w:szCs w:val="20"/>
        </w:rPr>
        <w:t>Wykonawca zapewni i zamontuje środki ogrzewania i wentylacji biur z systemem klimatyzacji biur, o mocy i przepustowości zalecanej przez producenta.</w:t>
      </w:r>
    </w:p>
    <w:p w14:paraId="7D1C7C5C" w14:textId="77777777" w:rsidR="00307039" w:rsidRPr="005B6415" w:rsidRDefault="00307039" w:rsidP="00307039">
      <w:pPr>
        <w:pStyle w:val="Akapitzlist"/>
        <w:spacing w:before="240"/>
        <w:jc w:val="both"/>
        <w:rPr>
          <w:rFonts w:ascii="Arial" w:hAnsi="Arial" w:cs="Arial"/>
          <w:sz w:val="20"/>
          <w:szCs w:val="20"/>
        </w:rPr>
      </w:pPr>
    </w:p>
    <w:p w14:paraId="2B836B6E" w14:textId="4462361C" w:rsidR="00096C4F" w:rsidRPr="005B6415" w:rsidRDefault="00307039" w:rsidP="00096C4F">
      <w:pPr>
        <w:pStyle w:val="Akapitzlist"/>
        <w:spacing w:before="240"/>
        <w:jc w:val="both"/>
        <w:rPr>
          <w:rFonts w:ascii="Arial" w:hAnsi="Arial" w:cs="Arial"/>
          <w:sz w:val="20"/>
          <w:szCs w:val="20"/>
        </w:rPr>
      </w:pPr>
      <w:r w:rsidRPr="005B6415">
        <w:rPr>
          <w:rFonts w:ascii="Arial" w:hAnsi="Arial" w:cs="Arial"/>
          <w:sz w:val="20"/>
          <w:szCs w:val="20"/>
        </w:rPr>
        <w:t>Dla zaplecza Zamawiającego należy zapewnić</w:t>
      </w:r>
      <w:r w:rsidR="00096C4F" w:rsidRPr="005B6415">
        <w:rPr>
          <w:rFonts w:ascii="Arial" w:hAnsi="Arial" w:cs="Arial"/>
          <w:sz w:val="20"/>
          <w:szCs w:val="20"/>
        </w:rPr>
        <w:t xml:space="preserve">: </w:t>
      </w:r>
      <w:r w:rsidRPr="005B6415">
        <w:rPr>
          <w:rFonts w:ascii="Arial" w:hAnsi="Arial" w:cs="Arial"/>
          <w:sz w:val="20"/>
          <w:szCs w:val="20"/>
        </w:rPr>
        <w:t>stały dostęp do Internetu</w:t>
      </w:r>
      <w:r w:rsidR="00300945" w:rsidRPr="005B6415">
        <w:rPr>
          <w:rFonts w:ascii="Arial" w:hAnsi="Arial" w:cs="Arial"/>
          <w:sz w:val="20"/>
          <w:szCs w:val="20"/>
        </w:rPr>
        <w:t xml:space="preserve"> prędkość gwarantowana</w:t>
      </w:r>
      <w:r w:rsidRPr="005B6415">
        <w:rPr>
          <w:rFonts w:ascii="Arial" w:hAnsi="Arial" w:cs="Arial"/>
          <w:sz w:val="20"/>
          <w:szCs w:val="20"/>
        </w:rPr>
        <w:t xml:space="preserve"> min</w:t>
      </w:r>
      <w:r w:rsidR="00300945" w:rsidRPr="005B6415">
        <w:rPr>
          <w:rFonts w:ascii="Arial" w:hAnsi="Arial" w:cs="Arial"/>
          <w:sz w:val="20"/>
          <w:szCs w:val="20"/>
        </w:rPr>
        <w:t>imum</w:t>
      </w:r>
      <w:r w:rsidRPr="005B6415">
        <w:rPr>
          <w:rFonts w:ascii="Arial" w:hAnsi="Arial" w:cs="Arial"/>
          <w:sz w:val="20"/>
          <w:szCs w:val="20"/>
        </w:rPr>
        <w:t xml:space="preserve"> </w:t>
      </w:r>
      <w:r w:rsidR="001B0C95" w:rsidRPr="005B6415">
        <w:rPr>
          <w:rFonts w:ascii="Arial" w:hAnsi="Arial" w:cs="Arial"/>
          <w:sz w:val="20"/>
          <w:szCs w:val="20"/>
        </w:rPr>
        <w:t>5</w:t>
      </w:r>
      <w:r w:rsidR="00096C4F" w:rsidRPr="005B6415">
        <w:rPr>
          <w:rFonts w:ascii="Arial" w:hAnsi="Arial" w:cs="Arial"/>
          <w:sz w:val="20"/>
          <w:szCs w:val="20"/>
        </w:rPr>
        <w:t>00/</w:t>
      </w:r>
      <w:r w:rsidR="001B0C95" w:rsidRPr="005B6415">
        <w:rPr>
          <w:rFonts w:ascii="Arial" w:hAnsi="Arial" w:cs="Arial"/>
          <w:sz w:val="20"/>
          <w:szCs w:val="20"/>
        </w:rPr>
        <w:t>6</w:t>
      </w:r>
      <w:r w:rsidR="00096C4F" w:rsidRPr="005B6415">
        <w:rPr>
          <w:rFonts w:ascii="Arial" w:hAnsi="Arial" w:cs="Arial"/>
          <w:sz w:val="20"/>
          <w:szCs w:val="20"/>
        </w:rPr>
        <w:t>0</w:t>
      </w:r>
      <w:r w:rsidRPr="005B6415">
        <w:rPr>
          <w:rFonts w:ascii="Arial" w:hAnsi="Arial" w:cs="Arial"/>
          <w:sz w:val="20"/>
          <w:szCs w:val="20"/>
        </w:rPr>
        <w:t xml:space="preserve"> </w:t>
      </w:r>
      <w:proofErr w:type="spellStart"/>
      <w:r w:rsidRPr="005B6415">
        <w:rPr>
          <w:rFonts w:ascii="Arial" w:hAnsi="Arial" w:cs="Arial"/>
          <w:sz w:val="20"/>
          <w:szCs w:val="20"/>
        </w:rPr>
        <w:t>Mb</w:t>
      </w:r>
      <w:proofErr w:type="spellEnd"/>
      <w:r w:rsidRPr="005B6415">
        <w:rPr>
          <w:rFonts w:ascii="Arial" w:hAnsi="Arial" w:cs="Arial"/>
          <w:sz w:val="20"/>
          <w:szCs w:val="20"/>
        </w:rPr>
        <w:t xml:space="preserve">/s, bez limitu pobierania oraz wysyłania danych wraz z zewnętrznym adresem IP oraz serwer danych o poj. min 2 TB; szafę </w:t>
      </w:r>
      <w:proofErr w:type="spellStart"/>
      <w:r w:rsidRPr="005B6415">
        <w:rPr>
          <w:rFonts w:ascii="Arial" w:hAnsi="Arial" w:cs="Arial"/>
          <w:sz w:val="20"/>
          <w:szCs w:val="20"/>
        </w:rPr>
        <w:t>Rack</w:t>
      </w:r>
      <w:proofErr w:type="spellEnd"/>
      <w:r w:rsidRPr="005B6415">
        <w:rPr>
          <w:rFonts w:ascii="Arial" w:hAnsi="Arial" w:cs="Arial"/>
          <w:sz w:val="20"/>
          <w:szCs w:val="20"/>
        </w:rPr>
        <w:t xml:space="preserve"> </w:t>
      </w:r>
      <w:r w:rsidR="00096C4F" w:rsidRPr="005B6415">
        <w:rPr>
          <w:rFonts w:ascii="Arial" w:hAnsi="Arial" w:cs="Arial"/>
          <w:sz w:val="20"/>
          <w:szCs w:val="20"/>
        </w:rPr>
        <w:t>lub inne wyposażenie do przechowywania urządzeń</w:t>
      </w:r>
      <w:r w:rsidRPr="005B6415">
        <w:rPr>
          <w:rFonts w:ascii="Arial" w:hAnsi="Arial" w:cs="Arial"/>
          <w:sz w:val="20"/>
          <w:szCs w:val="20"/>
        </w:rPr>
        <w:t xml:space="preserve"> (urządzenia aktywne </w:t>
      </w:r>
      <w:proofErr w:type="spellStart"/>
      <w:r w:rsidRPr="005B6415">
        <w:rPr>
          <w:rFonts w:ascii="Arial" w:hAnsi="Arial" w:cs="Arial"/>
          <w:sz w:val="20"/>
          <w:szCs w:val="20"/>
        </w:rPr>
        <w:t>switch</w:t>
      </w:r>
      <w:proofErr w:type="spellEnd"/>
      <w:r w:rsidRPr="005B6415">
        <w:rPr>
          <w:rFonts w:ascii="Arial" w:hAnsi="Arial" w:cs="Arial"/>
          <w:sz w:val="20"/>
          <w:szCs w:val="20"/>
        </w:rPr>
        <w:t xml:space="preserve"> oraz router Wi-Fi w standardzie IEEE 802.11a, b, g oraz h)</w:t>
      </w:r>
      <w:r w:rsidR="00096C4F" w:rsidRPr="005B6415">
        <w:rPr>
          <w:rFonts w:ascii="Arial" w:hAnsi="Arial" w:cs="Arial"/>
          <w:sz w:val="20"/>
          <w:szCs w:val="20"/>
        </w:rPr>
        <w:t>; r</w:t>
      </w:r>
      <w:r w:rsidRPr="005B6415">
        <w:rPr>
          <w:rFonts w:ascii="Arial" w:hAnsi="Arial" w:cs="Arial"/>
          <w:sz w:val="20"/>
          <w:szCs w:val="20"/>
        </w:rPr>
        <w:t xml:space="preserve">outer Wi-Fi wyposażony w zasilacz awaryjny UPS. </w:t>
      </w:r>
    </w:p>
    <w:p w14:paraId="034628BA" w14:textId="0F1B75D0" w:rsidR="00307039" w:rsidRPr="005B6415" w:rsidRDefault="00307039" w:rsidP="00096C4F">
      <w:pPr>
        <w:pStyle w:val="Akapitzlist"/>
        <w:spacing w:before="240"/>
        <w:jc w:val="both"/>
        <w:rPr>
          <w:rFonts w:ascii="Arial" w:hAnsi="Arial" w:cs="Arial"/>
          <w:sz w:val="20"/>
          <w:szCs w:val="20"/>
        </w:rPr>
      </w:pPr>
      <w:r w:rsidRPr="005B6415">
        <w:rPr>
          <w:rFonts w:ascii="Arial" w:hAnsi="Arial" w:cs="Arial"/>
          <w:sz w:val="20"/>
          <w:szCs w:val="20"/>
        </w:rPr>
        <w:t xml:space="preserve">Każde stanowisko pracy (stolik/biurko wraz z krzesłem wielofunkcyjnym regulowanym) powinno mieć zapewnione gniazdo komputerowe 2 x RJ-45, cztery czynne gniazda elektryczne (AC 230), oświetlenie miejscowe o natężeniu nie mniejszym niż 500 lx. </w:t>
      </w:r>
    </w:p>
    <w:p w14:paraId="368B9265" w14:textId="77777777" w:rsidR="00307039" w:rsidRPr="005B6415" w:rsidRDefault="00307039" w:rsidP="00307039">
      <w:pPr>
        <w:pStyle w:val="Akapitzlist"/>
        <w:spacing w:before="240"/>
        <w:jc w:val="both"/>
        <w:rPr>
          <w:rFonts w:ascii="Arial" w:hAnsi="Arial" w:cs="Arial"/>
          <w:sz w:val="20"/>
          <w:szCs w:val="20"/>
        </w:rPr>
      </w:pPr>
    </w:p>
    <w:p w14:paraId="784F81F0" w14:textId="77777777" w:rsidR="00307039" w:rsidRPr="005B6415" w:rsidRDefault="00307039" w:rsidP="00307039">
      <w:pPr>
        <w:pStyle w:val="Akapitzlist"/>
        <w:spacing w:before="240"/>
        <w:jc w:val="both"/>
        <w:rPr>
          <w:rFonts w:ascii="Arial" w:hAnsi="Arial" w:cs="Arial"/>
          <w:sz w:val="20"/>
          <w:szCs w:val="20"/>
        </w:rPr>
      </w:pPr>
      <w:r w:rsidRPr="005B6415">
        <w:rPr>
          <w:rFonts w:ascii="Arial" w:hAnsi="Arial" w:cs="Arial"/>
          <w:sz w:val="20"/>
          <w:szCs w:val="20"/>
        </w:rPr>
        <w:t>Wykonawca ponosi odpowiedzialność za zapewnienie odpowiednich środków ochrony biura przez cały czas, również w nocy i w czasie urlopów.</w:t>
      </w:r>
    </w:p>
    <w:p w14:paraId="282D5298" w14:textId="77777777" w:rsidR="00307039" w:rsidRPr="005B6415" w:rsidRDefault="00307039" w:rsidP="00307039">
      <w:pPr>
        <w:pStyle w:val="Akapitzlist"/>
        <w:spacing w:before="240"/>
        <w:jc w:val="both"/>
        <w:rPr>
          <w:rFonts w:ascii="Arial" w:hAnsi="Arial" w:cs="Arial"/>
          <w:sz w:val="20"/>
          <w:szCs w:val="20"/>
        </w:rPr>
      </w:pPr>
    </w:p>
    <w:p w14:paraId="64AF50AC" w14:textId="1D38D418" w:rsidR="00307039" w:rsidRPr="005B6415" w:rsidRDefault="00307039" w:rsidP="00307039">
      <w:pPr>
        <w:pStyle w:val="Akapitzlist"/>
        <w:numPr>
          <w:ilvl w:val="0"/>
          <w:numId w:val="1"/>
        </w:numPr>
        <w:spacing w:before="240"/>
        <w:jc w:val="both"/>
        <w:rPr>
          <w:rFonts w:ascii="Arial" w:hAnsi="Arial" w:cs="Arial"/>
          <w:sz w:val="20"/>
          <w:szCs w:val="20"/>
        </w:rPr>
      </w:pPr>
      <w:r w:rsidRPr="005B6415">
        <w:rPr>
          <w:rFonts w:ascii="Arial" w:hAnsi="Arial" w:cs="Arial"/>
          <w:sz w:val="20"/>
          <w:szCs w:val="20"/>
        </w:rPr>
        <w:t>Wykaz pomieszczeń przewidzianych dla biura Zamawiającego:</w:t>
      </w:r>
    </w:p>
    <w:p w14:paraId="34B6BD23" w14:textId="3396B8C5" w:rsidR="00307039" w:rsidRPr="005B6415" w:rsidRDefault="00307039" w:rsidP="00307039">
      <w:pPr>
        <w:pStyle w:val="Akapitzlist"/>
        <w:numPr>
          <w:ilvl w:val="0"/>
          <w:numId w:val="3"/>
        </w:numPr>
        <w:jc w:val="both"/>
        <w:rPr>
          <w:rFonts w:ascii="Arial" w:hAnsi="Arial" w:cs="Arial"/>
          <w:sz w:val="20"/>
          <w:szCs w:val="20"/>
        </w:rPr>
      </w:pPr>
      <w:r w:rsidRPr="005B6415">
        <w:rPr>
          <w:rFonts w:ascii="Arial" w:hAnsi="Arial" w:cs="Arial"/>
          <w:sz w:val="20"/>
          <w:szCs w:val="20"/>
        </w:rPr>
        <w:t>pokój inspektorów – min. 27 m2 (2 kontenery),</w:t>
      </w:r>
    </w:p>
    <w:p w14:paraId="13BB83A3" w14:textId="2C9B7106" w:rsidR="00307039" w:rsidRPr="005B6415" w:rsidRDefault="00611B37" w:rsidP="00307039">
      <w:pPr>
        <w:pStyle w:val="Akapitzlist"/>
        <w:numPr>
          <w:ilvl w:val="0"/>
          <w:numId w:val="3"/>
        </w:numPr>
        <w:jc w:val="both"/>
        <w:rPr>
          <w:rFonts w:ascii="Arial" w:hAnsi="Arial" w:cs="Arial"/>
          <w:sz w:val="20"/>
          <w:szCs w:val="20"/>
        </w:rPr>
      </w:pPr>
      <w:r w:rsidRPr="005B6415">
        <w:rPr>
          <w:rFonts w:ascii="Arial" w:hAnsi="Arial" w:cs="Arial"/>
          <w:sz w:val="20"/>
          <w:szCs w:val="20"/>
        </w:rPr>
        <w:t xml:space="preserve">aneks kuchenny wraz z </w:t>
      </w:r>
      <w:r w:rsidR="00307039" w:rsidRPr="005B6415">
        <w:rPr>
          <w:rFonts w:ascii="Arial" w:hAnsi="Arial" w:cs="Arial"/>
          <w:sz w:val="20"/>
          <w:szCs w:val="20"/>
        </w:rPr>
        <w:t>pomieszczeni</w:t>
      </w:r>
      <w:r w:rsidRPr="005B6415">
        <w:rPr>
          <w:rFonts w:ascii="Arial" w:hAnsi="Arial" w:cs="Arial"/>
          <w:sz w:val="20"/>
          <w:szCs w:val="20"/>
        </w:rPr>
        <w:t>em</w:t>
      </w:r>
      <w:r w:rsidR="00307039" w:rsidRPr="005B6415">
        <w:rPr>
          <w:rFonts w:ascii="Arial" w:hAnsi="Arial" w:cs="Arial"/>
          <w:sz w:val="20"/>
          <w:szCs w:val="20"/>
        </w:rPr>
        <w:t xml:space="preserve"> higieniczno-sanitarne (łazienka oddzielnie dla kobiet i mężczyzn) – min. 14 m2 (1 kontener)</w:t>
      </w:r>
      <w:r w:rsidRPr="005B6415">
        <w:rPr>
          <w:rFonts w:ascii="Arial" w:hAnsi="Arial" w:cs="Arial"/>
          <w:sz w:val="20"/>
          <w:szCs w:val="20"/>
        </w:rPr>
        <w:t>.</w:t>
      </w:r>
    </w:p>
    <w:p w14:paraId="06A34C59" w14:textId="7707230C" w:rsidR="00300945" w:rsidRPr="005B6415" w:rsidRDefault="00307039" w:rsidP="00307039">
      <w:pPr>
        <w:ind w:left="708"/>
        <w:jc w:val="both"/>
        <w:rPr>
          <w:rFonts w:ascii="Arial" w:hAnsi="Arial" w:cs="Arial"/>
          <w:sz w:val="20"/>
          <w:szCs w:val="20"/>
        </w:rPr>
      </w:pPr>
      <w:r w:rsidRPr="005B6415">
        <w:rPr>
          <w:rFonts w:ascii="Arial" w:hAnsi="Arial" w:cs="Arial"/>
          <w:sz w:val="20"/>
          <w:szCs w:val="20"/>
        </w:rPr>
        <w:t xml:space="preserve">Pokój inspektorów o powierzchni min. 27 m2 powinien zostać wyposażony w </w:t>
      </w:r>
      <w:r w:rsidR="00611B37" w:rsidRPr="005B6415">
        <w:rPr>
          <w:rFonts w:ascii="Arial" w:hAnsi="Arial" w:cs="Arial"/>
          <w:sz w:val="20"/>
          <w:szCs w:val="20"/>
        </w:rPr>
        <w:t>trzy</w:t>
      </w:r>
      <w:r w:rsidRPr="005B6415">
        <w:rPr>
          <w:rFonts w:ascii="Arial" w:hAnsi="Arial" w:cs="Arial"/>
          <w:sz w:val="20"/>
          <w:szCs w:val="20"/>
        </w:rPr>
        <w:t xml:space="preserve"> zestawy stolików/biurek 80x160, </w:t>
      </w:r>
      <w:r w:rsidR="00611B37" w:rsidRPr="005B6415">
        <w:rPr>
          <w:rFonts w:ascii="Arial" w:hAnsi="Arial" w:cs="Arial"/>
          <w:sz w:val="20"/>
          <w:szCs w:val="20"/>
        </w:rPr>
        <w:t>trz</w:t>
      </w:r>
      <w:r w:rsidRPr="005B6415">
        <w:rPr>
          <w:rFonts w:ascii="Arial" w:hAnsi="Arial" w:cs="Arial"/>
          <w:sz w:val="20"/>
          <w:szCs w:val="20"/>
        </w:rPr>
        <w:t xml:space="preserve">y krzesła wielofunkcyjne regulowane, dwa krzesła tapicerowane, </w:t>
      </w:r>
      <w:r w:rsidR="00611B37" w:rsidRPr="005B6415">
        <w:rPr>
          <w:rFonts w:ascii="Arial" w:hAnsi="Arial" w:cs="Arial"/>
          <w:sz w:val="20"/>
          <w:szCs w:val="20"/>
        </w:rPr>
        <w:t>dwa</w:t>
      </w:r>
      <w:r w:rsidRPr="005B6415">
        <w:rPr>
          <w:rFonts w:ascii="Arial" w:hAnsi="Arial" w:cs="Arial"/>
          <w:sz w:val="20"/>
          <w:szCs w:val="20"/>
        </w:rPr>
        <w:t xml:space="preserve"> otwarte regały 120x200, </w:t>
      </w:r>
      <w:r w:rsidR="00611B37" w:rsidRPr="005B6415">
        <w:rPr>
          <w:rFonts w:ascii="Arial" w:hAnsi="Arial" w:cs="Arial"/>
          <w:sz w:val="20"/>
          <w:szCs w:val="20"/>
        </w:rPr>
        <w:t>trz</w:t>
      </w:r>
      <w:r w:rsidRPr="005B6415">
        <w:rPr>
          <w:rFonts w:ascii="Arial" w:hAnsi="Arial" w:cs="Arial"/>
          <w:sz w:val="20"/>
          <w:szCs w:val="20"/>
        </w:rPr>
        <w:t xml:space="preserve">y zamykane szafki na kółkach z szufladami pod stoliki/biurka 50x60, szafę ubraniową 120x200, </w:t>
      </w:r>
      <w:r w:rsidR="00DE2E56" w:rsidRPr="005B6415">
        <w:rPr>
          <w:rFonts w:ascii="Arial" w:hAnsi="Arial" w:cs="Arial"/>
          <w:sz w:val="20"/>
          <w:szCs w:val="20"/>
        </w:rPr>
        <w:t>dwa</w:t>
      </w:r>
      <w:r w:rsidRPr="005B6415">
        <w:rPr>
          <w:rFonts w:ascii="Arial" w:hAnsi="Arial" w:cs="Arial"/>
          <w:sz w:val="20"/>
          <w:szCs w:val="20"/>
        </w:rPr>
        <w:t xml:space="preserve"> kosze na śmieci</w:t>
      </w:r>
      <w:r w:rsidR="00300945" w:rsidRPr="005B6415">
        <w:rPr>
          <w:rFonts w:ascii="Arial" w:hAnsi="Arial" w:cs="Arial"/>
          <w:sz w:val="20"/>
          <w:szCs w:val="20"/>
        </w:rPr>
        <w:t>, 2 listwy zasilające</w:t>
      </w:r>
      <w:r w:rsidRPr="005B6415">
        <w:rPr>
          <w:rFonts w:ascii="Arial" w:hAnsi="Arial" w:cs="Arial"/>
          <w:sz w:val="20"/>
          <w:szCs w:val="20"/>
        </w:rPr>
        <w:t xml:space="preserve"> </w:t>
      </w:r>
      <w:r w:rsidR="00B91ACF" w:rsidRPr="005B6415">
        <w:rPr>
          <w:rFonts w:ascii="Arial" w:hAnsi="Arial" w:cs="Arial"/>
          <w:sz w:val="20"/>
          <w:szCs w:val="20"/>
        </w:rPr>
        <w:t xml:space="preserve">4-gniazdkowe </w:t>
      </w:r>
      <w:r w:rsidRPr="005B6415">
        <w:rPr>
          <w:rFonts w:ascii="Arial" w:hAnsi="Arial" w:cs="Arial"/>
          <w:sz w:val="20"/>
          <w:szCs w:val="20"/>
        </w:rPr>
        <w:t xml:space="preserve">oraz urządzenie wielofunkcyjne wyposażone w zasilacz awaryjny UPS. </w:t>
      </w:r>
    </w:p>
    <w:p w14:paraId="1CAA16C9" w14:textId="4176D3AC" w:rsidR="00307039" w:rsidRPr="005B6415" w:rsidRDefault="00307039" w:rsidP="00307039">
      <w:pPr>
        <w:ind w:left="708"/>
        <w:jc w:val="both"/>
        <w:rPr>
          <w:rFonts w:ascii="Arial" w:hAnsi="Arial" w:cs="Arial"/>
          <w:sz w:val="20"/>
          <w:szCs w:val="20"/>
        </w:rPr>
      </w:pPr>
      <w:r w:rsidRPr="005B6415">
        <w:rPr>
          <w:rFonts w:ascii="Arial" w:hAnsi="Arial" w:cs="Arial"/>
          <w:sz w:val="20"/>
          <w:szCs w:val="20"/>
        </w:rPr>
        <w:t>Urządzenie wielofunkcyjne powinno spełniać co najmniej następujące wymagania: kopiowanie/drukowanie/skanowanie: kolorowe/</w:t>
      </w:r>
      <w:proofErr w:type="spellStart"/>
      <w:r w:rsidRPr="005B6415">
        <w:rPr>
          <w:rFonts w:ascii="Arial" w:hAnsi="Arial" w:cs="Arial"/>
          <w:sz w:val="20"/>
          <w:szCs w:val="20"/>
        </w:rPr>
        <w:t>cz</w:t>
      </w:r>
      <w:proofErr w:type="spellEnd"/>
      <w:r w:rsidRPr="005B6415">
        <w:rPr>
          <w:rFonts w:ascii="Arial" w:hAnsi="Arial" w:cs="Arial"/>
          <w:sz w:val="20"/>
          <w:szCs w:val="20"/>
        </w:rPr>
        <w:t xml:space="preserve">-b; obsługa formatów do wielkości A3, obieg dokumentów (A4) w czerni i kolorze - 28 </w:t>
      </w:r>
      <w:proofErr w:type="spellStart"/>
      <w:r w:rsidRPr="005B6415">
        <w:rPr>
          <w:rFonts w:ascii="Arial" w:hAnsi="Arial" w:cs="Arial"/>
          <w:sz w:val="20"/>
          <w:szCs w:val="20"/>
        </w:rPr>
        <w:t>str</w:t>
      </w:r>
      <w:proofErr w:type="spellEnd"/>
      <w:r w:rsidRPr="005B6415">
        <w:rPr>
          <w:rFonts w:ascii="Arial" w:hAnsi="Arial" w:cs="Arial"/>
          <w:sz w:val="20"/>
          <w:szCs w:val="20"/>
        </w:rPr>
        <w:t xml:space="preserve">/min; panel dotykowy do obsługi; co najmniej dwie kasety A4 oraz jedna kaseta A3, dwa podajniki oryginałów (boczny oraz dwustronny automatyczny) wraz z pokrywą oryginałów. </w:t>
      </w:r>
    </w:p>
    <w:p w14:paraId="488BA303" w14:textId="77777777" w:rsidR="00307039" w:rsidRPr="005B6415" w:rsidRDefault="00307039" w:rsidP="00307039">
      <w:pPr>
        <w:ind w:left="708"/>
        <w:jc w:val="both"/>
        <w:rPr>
          <w:rFonts w:ascii="Arial" w:hAnsi="Arial" w:cs="Arial"/>
          <w:sz w:val="20"/>
          <w:szCs w:val="20"/>
        </w:rPr>
      </w:pPr>
      <w:r w:rsidRPr="005B6415">
        <w:rPr>
          <w:rFonts w:ascii="Arial" w:hAnsi="Arial" w:cs="Arial"/>
          <w:sz w:val="20"/>
          <w:szCs w:val="20"/>
        </w:rPr>
        <w:t>Bieżące zapewnienie materiałów eksploatacyjnych urządzenia wielofunkcyjnego (papier, tonery, serwis itp.) leżą po stronie Wykonawcy przez cały okres realizacji Umowy.</w:t>
      </w:r>
    </w:p>
    <w:p w14:paraId="2453AC4F" w14:textId="0F453D62" w:rsidR="00307039" w:rsidRPr="005B6415" w:rsidRDefault="00611B37" w:rsidP="00307039">
      <w:pPr>
        <w:ind w:left="708"/>
        <w:jc w:val="both"/>
        <w:rPr>
          <w:rFonts w:ascii="Arial" w:hAnsi="Arial" w:cs="Arial"/>
          <w:sz w:val="20"/>
          <w:szCs w:val="20"/>
        </w:rPr>
      </w:pPr>
      <w:r w:rsidRPr="005B6415">
        <w:rPr>
          <w:rFonts w:ascii="Arial" w:hAnsi="Arial" w:cs="Arial"/>
          <w:sz w:val="20"/>
          <w:szCs w:val="20"/>
        </w:rPr>
        <w:t>Aneks k</w:t>
      </w:r>
      <w:r w:rsidR="00307039" w:rsidRPr="005B6415">
        <w:rPr>
          <w:rFonts w:ascii="Arial" w:hAnsi="Arial" w:cs="Arial"/>
          <w:sz w:val="20"/>
          <w:szCs w:val="20"/>
        </w:rPr>
        <w:t>uch</w:t>
      </w:r>
      <w:r w:rsidRPr="005B6415">
        <w:rPr>
          <w:rFonts w:ascii="Arial" w:hAnsi="Arial" w:cs="Arial"/>
          <w:sz w:val="20"/>
          <w:szCs w:val="20"/>
        </w:rPr>
        <w:t>enny</w:t>
      </w:r>
      <w:r w:rsidR="00307039" w:rsidRPr="005B6415">
        <w:rPr>
          <w:rFonts w:ascii="Arial" w:hAnsi="Arial" w:cs="Arial"/>
          <w:sz w:val="20"/>
          <w:szCs w:val="20"/>
        </w:rPr>
        <w:t xml:space="preserve"> należy wyposażyć w zlewozmywak z suszarką do naczyń, lodówkę, kosz na śmieci, dozownik do mydła i dozownik na ręczniki papierowe, zestaw naczyń do kawy i herbaty</w:t>
      </w:r>
      <w:r w:rsidR="00DE2E56" w:rsidRPr="005B6415">
        <w:rPr>
          <w:rFonts w:ascii="Arial" w:hAnsi="Arial" w:cs="Arial"/>
          <w:sz w:val="20"/>
          <w:szCs w:val="20"/>
        </w:rPr>
        <w:t xml:space="preserve"> dla 4 osób</w:t>
      </w:r>
      <w:r w:rsidR="00307039" w:rsidRPr="005B6415">
        <w:rPr>
          <w:rFonts w:ascii="Arial" w:hAnsi="Arial" w:cs="Arial"/>
          <w:sz w:val="20"/>
          <w:szCs w:val="20"/>
        </w:rPr>
        <w:t>,</w:t>
      </w:r>
      <w:r w:rsidR="001A0431" w:rsidRPr="005B6415">
        <w:rPr>
          <w:rFonts w:ascii="Arial" w:hAnsi="Arial" w:cs="Arial"/>
          <w:sz w:val="20"/>
          <w:szCs w:val="20"/>
        </w:rPr>
        <w:t xml:space="preserve"> </w:t>
      </w:r>
      <w:r w:rsidR="00307039" w:rsidRPr="005B6415">
        <w:rPr>
          <w:rFonts w:ascii="Arial" w:hAnsi="Arial" w:cs="Arial"/>
          <w:sz w:val="20"/>
          <w:szCs w:val="20"/>
        </w:rPr>
        <w:t>czajnik</w:t>
      </w:r>
      <w:r w:rsidR="00DE2E56" w:rsidRPr="005B6415">
        <w:rPr>
          <w:rFonts w:ascii="Arial" w:hAnsi="Arial" w:cs="Arial"/>
          <w:sz w:val="20"/>
          <w:szCs w:val="20"/>
        </w:rPr>
        <w:t>.</w:t>
      </w:r>
    </w:p>
    <w:p w14:paraId="2E24CB6D" w14:textId="7B6FA522" w:rsidR="00307039" w:rsidRPr="005B6415" w:rsidRDefault="00307039" w:rsidP="00307039">
      <w:pPr>
        <w:ind w:left="708"/>
        <w:jc w:val="both"/>
        <w:rPr>
          <w:rFonts w:ascii="Arial" w:hAnsi="Arial" w:cs="Arial"/>
          <w:sz w:val="20"/>
          <w:szCs w:val="20"/>
        </w:rPr>
      </w:pPr>
      <w:r w:rsidRPr="005B6415">
        <w:rPr>
          <w:rFonts w:ascii="Arial" w:hAnsi="Arial" w:cs="Arial"/>
          <w:sz w:val="20"/>
          <w:szCs w:val="20"/>
        </w:rPr>
        <w:t xml:space="preserve">Pomieszczenie higieniczno-sanitarne powinno się składać z </w:t>
      </w:r>
      <w:r w:rsidR="00611B37" w:rsidRPr="005B6415">
        <w:rPr>
          <w:rFonts w:ascii="Arial" w:hAnsi="Arial" w:cs="Arial"/>
          <w:sz w:val="20"/>
          <w:szCs w:val="20"/>
        </w:rPr>
        <w:t>dwóch</w:t>
      </w:r>
      <w:r w:rsidRPr="005B6415">
        <w:rPr>
          <w:rFonts w:ascii="Arial" w:hAnsi="Arial" w:cs="Arial"/>
          <w:sz w:val="20"/>
          <w:szCs w:val="20"/>
        </w:rPr>
        <w:t xml:space="preserve"> oddzielnych części:  toaleta dla kobiet, toaleta dla mężczyzn. Każda z toalet powinna posiadać pisuar (część męska), miskę ustępową, umywalkę, kosz na śmieci, przybory higieniczno-sanitarne (szczotka, uchwyt na papier, dozownik mydła, dozownik na ręczniki papierowe). Materiały eksploatacyjne użytkowania zaplecza są po stronie Wykonawcy (środki czystości, papier toaletowy). Wykonawca zapewni materiały eksploatacyjne na cały okres realizacji umowy. </w:t>
      </w:r>
    </w:p>
    <w:p w14:paraId="1C0CF2D6" w14:textId="49F2FC02" w:rsidR="008C675C" w:rsidRPr="00450278" w:rsidRDefault="00307039" w:rsidP="00A5316E">
      <w:pPr>
        <w:pStyle w:val="Akapitzlist"/>
        <w:numPr>
          <w:ilvl w:val="0"/>
          <w:numId w:val="1"/>
        </w:numPr>
        <w:jc w:val="both"/>
        <w:rPr>
          <w:rFonts w:ascii="Arial" w:hAnsi="Arial" w:cs="Arial"/>
          <w:sz w:val="20"/>
          <w:szCs w:val="20"/>
        </w:rPr>
      </w:pPr>
      <w:r w:rsidRPr="005B6415">
        <w:rPr>
          <w:rFonts w:ascii="Arial" w:hAnsi="Arial" w:cs="Arial"/>
          <w:sz w:val="20"/>
          <w:szCs w:val="20"/>
        </w:rPr>
        <w:t>Plac budowy będzie przez Wykonawcę stale monitorowany CCTV i chroniony.</w:t>
      </w:r>
    </w:p>
    <w:sectPr w:rsidR="008C675C" w:rsidRPr="00450278" w:rsidSect="005B6415">
      <w:headerReference w:type="default" r:id="rId7"/>
      <w:pgSz w:w="11906" w:h="16838"/>
      <w:pgMar w:top="212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F0BD3" w14:textId="77777777" w:rsidR="00FA7231" w:rsidRDefault="00FA7231" w:rsidP="005B6415">
      <w:pPr>
        <w:spacing w:after="0" w:line="240" w:lineRule="auto"/>
      </w:pPr>
      <w:r>
        <w:separator/>
      </w:r>
    </w:p>
  </w:endnote>
  <w:endnote w:type="continuationSeparator" w:id="0">
    <w:p w14:paraId="726C7107" w14:textId="77777777" w:rsidR="00FA7231" w:rsidRDefault="00FA7231" w:rsidP="005B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8E4CB" w14:textId="77777777" w:rsidR="00FA7231" w:rsidRDefault="00FA7231" w:rsidP="005B6415">
      <w:pPr>
        <w:spacing w:after="0" w:line="240" w:lineRule="auto"/>
      </w:pPr>
      <w:r>
        <w:separator/>
      </w:r>
    </w:p>
  </w:footnote>
  <w:footnote w:type="continuationSeparator" w:id="0">
    <w:p w14:paraId="297B9E35" w14:textId="77777777" w:rsidR="00FA7231" w:rsidRDefault="00FA7231" w:rsidP="005B6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32A" w14:textId="7E9F3966" w:rsidR="005B6415" w:rsidRDefault="005B6415" w:rsidP="005B6415">
    <w:pPr>
      <w:pStyle w:val="Nagwek"/>
      <w:rPr>
        <w:rFonts w:ascii="Arial" w:hAnsi="Arial" w:cs="Arial"/>
      </w:rPr>
    </w:pPr>
    <w:bookmarkStart w:id="2" w:name="_Hlk58393237"/>
    <w:bookmarkStart w:id="3" w:name="_Hlk58393238"/>
    <w:bookmarkStart w:id="4" w:name="_Hlk58393251"/>
    <w:bookmarkStart w:id="5" w:name="_Hlk58393252"/>
    <w:r w:rsidRPr="008000E5">
      <w:rPr>
        <w:rFonts w:ascii="Arial" w:hAnsi="Arial" w:cs="Arial"/>
      </w:rPr>
      <w:t xml:space="preserve">Załącznik nr </w:t>
    </w:r>
    <w:r w:rsidR="008000E5" w:rsidRPr="008000E5">
      <w:rPr>
        <w:rFonts w:ascii="Arial" w:hAnsi="Arial" w:cs="Arial"/>
      </w:rPr>
      <w:t>2</w:t>
    </w:r>
    <w:r w:rsidR="00EE5AD0" w:rsidRPr="008000E5">
      <w:rPr>
        <w:rFonts w:ascii="Arial" w:hAnsi="Arial" w:cs="Arial"/>
      </w:rPr>
      <w:t xml:space="preserve"> do OPZ</w:t>
    </w:r>
  </w:p>
  <w:p w14:paraId="3EC6D19A" w14:textId="7B8AF730" w:rsidR="005B6415" w:rsidRDefault="00EE5AD0" w:rsidP="005B6415">
    <w:pPr>
      <w:pStyle w:val="Nagwek"/>
    </w:pPr>
    <w:r w:rsidRPr="00EE5AD0">
      <w:rPr>
        <w:noProof/>
        <w:highlight w:val="yellow"/>
        <w:lang w:eastAsia="pl-PL"/>
      </w:rPr>
      <mc:AlternateContent>
        <mc:Choice Requires="wps">
          <w:drawing>
            <wp:anchor distT="0" distB="0" distL="114300" distR="114300" simplePos="0" relativeHeight="251659264" behindDoc="0" locked="0" layoutInCell="1" allowOverlap="1" wp14:anchorId="4DFDC0A0" wp14:editId="65B4EC5C">
              <wp:simplePos x="0" y="0"/>
              <wp:positionH relativeFrom="column">
                <wp:posOffset>-99695</wp:posOffset>
              </wp:positionH>
              <wp:positionV relativeFrom="paragraph">
                <wp:posOffset>56515</wp:posOffset>
              </wp:positionV>
              <wp:extent cx="5600700" cy="61531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30B93" w14:textId="77777777" w:rsidR="00EE5AD0" w:rsidRPr="00EE5AD0" w:rsidRDefault="00EE5AD0" w:rsidP="00EE5AD0">
                          <w:pPr>
                            <w:suppressAutoHyphens/>
                            <w:spacing w:after="0" w:line="276" w:lineRule="auto"/>
                            <w:rPr>
                              <w:rFonts w:ascii="Arial" w:eastAsia="Times New Roman" w:hAnsi="Arial" w:cs="Arial"/>
                              <w:sz w:val="28"/>
                              <w:szCs w:val="20"/>
                              <w:lang w:eastAsia="ar-SA"/>
                            </w:rPr>
                          </w:pPr>
                          <w:r w:rsidRPr="00EE5AD0">
                            <w:rPr>
                              <w:rFonts w:ascii="Arial" w:eastAsia="Times New Roman" w:hAnsi="Arial" w:cs="Arial"/>
                              <w:sz w:val="28"/>
                              <w:szCs w:val="20"/>
                              <w:lang w:eastAsia="ar-SA"/>
                            </w:rPr>
                            <w:t>SZKOŁA PODSTAWOWA NR 67</w:t>
                          </w:r>
                        </w:p>
                        <w:p w14:paraId="41A3DF1E" w14:textId="77777777" w:rsidR="005B6415" w:rsidRDefault="005B6415" w:rsidP="005B6415">
                          <w:pPr>
                            <w:spacing w:line="276" w:lineRule="auto"/>
                            <w:rPr>
                              <w:rFonts w:ascii="Verdana" w:hAnsi="Verdana"/>
                            </w:rPr>
                          </w:pPr>
                          <w:r>
                            <w:rPr>
                              <w:rFonts w:ascii="Arial" w:hAnsi="Arial" w:cs="Arial"/>
                            </w:rPr>
                            <w:t>PRZEBUDOWA BUDYNKU SZKOŁY PRZY UL. DOLNA BRAMA 8 W GDAŃSKU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FDC0A0" id="_x0000_t202" coordsize="21600,21600" o:spt="202" path="m,l,21600r21600,l21600,xe">
              <v:stroke joinstyle="miter"/>
              <v:path gradientshapeok="t" o:connecttype="rect"/>
            </v:shapetype>
            <v:shape id="Pole tekstowe 2" o:spid="_x0000_s1026" type="#_x0000_t202" style="position:absolute;margin-left:-7.85pt;margin-top:4.45pt;width:441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" stroked="f">
              <v:textbox>
                <w:txbxContent>
                  <w:p w14:paraId="2CC30B93" w14:textId="77777777" w:rsidR="00EE5AD0" w:rsidRPr="00EE5AD0" w:rsidRDefault="00EE5AD0" w:rsidP="00EE5AD0">
                    <w:pPr>
                      <w:suppressAutoHyphens/>
                      <w:spacing w:after="0" w:line="276" w:lineRule="auto"/>
                      <w:rPr>
                        <w:rFonts w:ascii="Arial" w:eastAsia="Times New Roman" w:hAnsi="Arial" w:cs="Arial"/>
                        <w:sz w:val="28"/>
                        <w:szCs w:val="20"/>
                        <w:lang w:eastAsia="ar-SA"/>
                      </w:rPr>
                    </w:pPr>
                    <w:r w:rsidRPr="00EE5AD0">
                      <w:rPr>
                        <w:rFonts w:ascii="Arial" w:eastAsia="Times New Roman" w:hAnsi="Arial" w:cs="Arial"/>
                        <w:sz w:val="28"/>
                        <w:szCs w:val="20"/>
                        <w:lang w:eastAsia="ar-SA"/>
                      </w:rPr>
                      <w:t>SZKOŁA PODSTAWOWA NR 67</w:t>
                    </w:r>
                  </w:p>
                  <w:p w14:paraId="41A3DF1E" w14:textId="77777777" w:rsidR="005B6415" w:rsidRDefault="005B6415" w:rsidP="005B6415">
                    <w:pPr>
                      <w:spacing w:line="276" w:lineRule="auto"/>
                      <w:rPr>
                        <w:rFonts w:ascii="Verdana" w:hAnsi="Verdana"/>
                      </w:rPr>
                    </w:pPr>
                    <w:r>
                      <w:rPr>
                        <w:rFonts w:ascii="Arial" w:hAnsi="Arial" w:cs="Arial"/>
                      </w:rPr>
                      <w:t>PRZEBUDOWA BUDYNKU SZKOŁY PRZY UL. DOLNA BRAMA 8 W GDAŃSKU</w:t>
                    </w:r>
                  </w:p>
                </w:txbxContent>
              </v:textbox>
            </v:shape>
          </w:pict>
        </mc:Fallback>
      </mc:AlternateContent>
    </w:r>
  </w:p>
  <w:p w14:paraId="6C63D7C9" w14:textId="77777777" w:rsidR="005B6415" w:rsidRDefault="005B6415" w:rsidP="005B6415">
    <w:pPr>
      <w:pStyle w:val="Nagwek"/>
    </w:pPr>
  </w:p>
  <w:bookmarkEnd w:id="2"/>
  <w:bookmarkEnd w:id="3"/>
  <w:bookmarkEnd w:id="4"/>
  <w:bookmarkEnd w:id="5"/>
  <w:p w14:paraId="38B7F685" w14:textId="77777777" w:rsidR="005B6415" w:rsidRDefault="005B64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32969"/>
    <w:multiLevelType w:val="hybridMultilevel"/>
    <w:tmpl w:val="CCEC01F4"/>
    <w:lvl w:ilvl="0" w:tplc="C912584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578717AE"/>
    <w:multiLevelType w:val="hybridMultilevel"/>
    <w:tmpl w:val="60806930"/>
    <w:lvl w:ilvl="0" w:tplc="C912584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61124B59"/>
    <w:multiLevelType w:val="hybridMultilevel"/>
    <w:tmpl w:val="95A0943A"/>
    <w:lvl w:ilvl="0" w:tplc="C912584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6E3F472B"/>
    <w:multiLevelType w:val="hybridMultilevel"/>
    <w:tmpl w:val="A9384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39"/>
    <w:rsid w:val="00096C4F"/>
    <w:rsid w:val="000F53B7"/>
    <w:rsid w:val="001A0431"/>
    <w:rsid w:val="001B0C95"/>
    <w:rsid w:val="00205453"/>
    <w:rsid w:val="002827F3"/>
    <w:rsid w:val="002E3035"/>
    <w:rsid w:val="00300945"/>
    <w:rsid w:val="00307039"/>
    <w:rsid w:val="00437EF5"/>
    <w:rsid w:val="00450278"/>
    <w:rsid w:val="005B6415"/>
    <w:rsid w:val="005E694D"/>
    <w:rsid w:val="00611B37"/>
    <w:rsid w:val="007521D4"/>
    <w:rsid w:val="007E57FC"/>
    <w:rsid w:val="008000E5"/>
    <w:rsid w:val="008476CF"/>
    <w:rsid w:val="008C675C"/>
    <w:rsid w:val="008F0130"/>
    <w:rsid w:val="00912EBE"/>
    <w:rsid w:val="00A5316E"/>
    <w:rsid w:val="00AD68DB"/>
    <w:rsid w:val="00B40691"/>
    <w:rsid w:val="00B91ACF"/>
    <w:rsid w:val="00CF5016"/>
    <w:rsid w:val="00DE2E56"/>
    <w:rsid w:val="00E7609E"/>
    <w:rsid w:val="00EE5AD0"/>
    <w:rsid w:val="00FA7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ED78F"/>
  <w15:chartTrackingRefBased/>
  <w15:docId w15:val="{A8287E37-0BA6-493E-8874-9BDF0B67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7039"/>
    <w:pPr>
      <w:ind w:left="720"/>
      <w:contextualSpacing/>
    </w:pPr>
  </w:style>
  <w:style w:type="character" w:styleId="Odwoaniedokomentarza">
    <w:name w:val="annotation reference"/>
    <w:basedOn w:val="Domylnaczcionkaakapitu"/>
    <w:uiPriority w:val="99"/>
    <w:semiHidden/>
    <w:unhideWhenUsed/>
    <w:rsid w:val="00096C4F"/>
    <w:rPr>
      <w:sz w:val="16"/>
      <w:szCs w:val="16"/>
    </w:rPr>
  </w:style>
  <w:style w:type="paragraph" w:styleId="Tekstkomentarza">
    <w:name w:val="annotation text"/>
    <w:basedOn w:val="Normalny"/>
    <w:link w:val="TekstkomentarzaZnak"/>
    <w:uiPriority w:val="99"/>
    <w:semiHidden/>
    <w:unhideWhenUsed/>
    <w:rsid w:val="00096C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6C4F"/>
    <w:rPr>
      <w:sz w:val="20"/>
      <w:szCs w:val="20"/>
    </w:rPr>
  </w:style>
  <w:style w:type="paragraph" w:styleId="Tematkomentarza">
    <w:name w:val="annotation subject"/>
    <w:basedOn w:val="Tekstkomentarza"/>
    <w:next w:val="Tekstkomentarza"/>
    <w:link w:val="TematkomentarzaZnak"/>
    <w:uiPriority w:val="99"/>
    <w:semiHidden/>
    <w:unhideWhenUsed/>
    <w:rsid w:val="00096C4F"/>
    <w:rPr>
      <w:b/>
      <w:bCs/>
    </w:rPr>
  </w:style>
  <w:style w:type="character" w:customStyle="1" w:styleId="TematkomentarzaZnak">
    <w:name w:val="Temat komentarza Znak"/>
    <w:basedOn w:val="TekstkomentarzaZnak"/>
    <w:link w:val="Tematkomentarza"/>
    <w:uiPriority w:val="99"/>
    <w:semiHidden/>
    <w:rsid w:val="00096C4F"/>
    <w:rPr>
      <w:b/>
      <w:bCs/>
      <w:sz w:val="20"/>
      <w:szCs w:val="20"/>
    </w:rPr>
  </w:style>
  <w:style w:type="paragraph" w:styleId="Tekstdymka">
    <w:name w:val="Balloon Text"/>
    <w:basedOn w:val="Normalny"/>
    <w:link w:val="TekstdymkaZnak"/>
    <w:uiPriority w:val="99"/>
    <w:semiHidden/>
    <w:unhideWhenUsed/>
    <w:rsid w:val="0009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C4F"/>
    <w:rPr>
      <w:rFonts w:ascii="Segoe UI" w:hAnsi="Segoe UI" w:cs="Segoe UI"/>
      <w:sz w:val="18"/>
      <w:szCs w:val="18"/>
    </w:rPr>
  </w:style>
  <w:style w:type="paragraph" w:styleId="Nagwek">
    <w:name w:val="header"/>
    <w:basedOn w:val="Normalny"/>
    <w:link w:val="NagwekZnak"/>
    <w:uiPriority w:val="99"/>
    <w:unhideWhenUsed/>
    <w:rsid w:val="005B6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6415"/>
  </w:style>
  <w:style w:type="paragraph" w:styleId="Stopka">
    <w:name w:val="footer"/>
    <w:basedOn w:val="Normalny"/>
    <w:link w:val="StopkaZnak"/>
    <w:uiPriority w:val="99"/>
    <w:unhideWhenUsed/>
    <w:rsid w:val="005B6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83700">
      <w:bodyDiv w:val="1"/>
      <w:marLeft w:val="0"/>
      <w:marRight w:val="0"/>
      <w:marTop w:val="0"/>
      <w:marBottom w:val="0"/>
      <w:divBdr>
        <w:top w:val="none" w:sz="0" w:space="0" w:color="auto"/>
        <w:left w:val="none" w:sz="0" w:space="0" w:color="auto"/>
        <w:bottom w:val="none" w:sz="0" w:space="0" w:color="auto"/>
        <w:right w:val="none" w:sz="0" w:space="0" w:color="auto"/>
      </w:divBdr>
    </w:div>
    <w:div w:id="1742487217">
      <w:bodyDiv w:val="1"/>
      <w:marLeft w:val="0"/>
      <w:marRight w:val="0"/>
      <w:marTop w:val="0"/>
      <w:marBottom w:val="0"/>
      <w:divBdr>
        <w:top w:val="none" w:sz="0" w:space="0" w:color="auto"/>
        <w:left w:val="none" w:sz="0" w:space="0" w:color="auto"/>
        <w:bottom w:val="none" w:sz="0" w:space="0" w:color="auto"/>
        <w:right w:val="none" w:sz="0" w:space="0" w:color="auto"/>
      </w:divBdr>
    </w:div>
    <w:div w:id="18567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851</Words>
  <Characters>5110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Kalinowski</dc:creator>
  <cp:keywords/>
  <dc:description/>
  <cp:lastModifiedBy>Konto Microsoft</cp:lastModifiedBy>
  <cp:revision>22</cp:revision>
  <dcterms:created xsi:type="dcterms:W3CDTF">2020-11-24T12:58:00Z</dcterms:created>
  <dcterms:modified xsi:type="dcterms:W3CDTF">2020-12-30T21:31:00Z</dcterms:modified>
</cp:coreProperties>
</file>